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201ED2" w:rsidRPr="00EC734D" w:rsidRDefault="00201ED2" w:rsidP="00201ED2">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201ED2" w:rsidRPr="00EC734D" w:rsidRDefault="00201ED2" w:rsidP="00201ED2">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201ED2" w:rsidRPr="00EC734D" w:rsidRDefault="00201ED2" w:rsidP="00201ED2">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201ED2" w:rsidRPr="00EC734D" w:rsidRDefault="00201ED2" w:rsidP="00201ED2">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633770" w:rsidRPr="002849D0" w:rsidRDefault="00633770" w:rsidP="00633770">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Pr>
          <w:sz w:val="22"/>
          <w:szCs w:val="22"/>
        </w:rPr>
        <w:t xml:space="preserve">22.10.2025 № 2-2/2633 (лот №1), </w:t>
      </w:r>
      <w:r w:rsidRPr="002849D0">
        <w:rPr>
          <w:sz w:val="22"/>
          <w:szCs w:val="22"/>
        </w:rPr>
        <w:t xml:space="preserve">от   </w:t>
      </w:r>
      <w:r>
        <w:rPr>
          <w:sz w:val="22"/>
          <w:szCs w:val="22"/>
        </w:rPr>
        <w:t>22.10.2025 № 2-2/2634 (лот №2)</w:t>
      </w:r>
      <w:r w:rsidRPr="002849D0">
        <w:rPr>
          <w:sz w:val="22"/>
          <w:szCs w:val="22"/>
        </w:rPr>
        <w:t>.</w:t>
      </w:r>
    </w:p>
    <w:p w:rsidR="00201ED2" w:rsidRPr="005E3BAF" w:rsidRDefault="00201ED2" w:rsidP="00201ED2">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F167A6" w:rsidRPr="006E60B3" w:rsidTr="007C7F85">
        <w:trPr>
          <w:trHeight w:val="1097"/>
          <w:jc w:val="center"/>
        </w:trPr>
        <w:tc>
          <w:tcPr>
            <w:tcW w:w="709" w:type="dxa"/>
            <w:vAlign w:val="center"/>
          </w:tcPr>
          <w:p w:rsidR="00F167A6" w:rsidRPr="00A7766C" w:rsidRDefault="00F167A6" w:rsidP="00E94C13">
            <w:pPr>
              <w:pStyle w:val="a6"/>
              <w:rPr>
                <w:b w:val="0"/>
                <w:sz w:val="20"/>
              </w:rPr>
            </w:pPr>
            <w:r w:rsidRPr="00A7766C">
              <w:rPr>
                <w:b w:val="0"/>
                <w:sz w:val="20"/>
              </w:rPr>
              <w:t>1</w:t>
            </w:r>
          </w:p>
        </w:tc>
        <w:tc>
          <w:tcPr>
            <w:tcW w:w="4059" w:type="dxa"/>
            <w:vAlign w:val="center"/>
          </w:tcPr>
          <w:p w:rsidR="00F167A6" w:rsidRPr="00A7766C" w:rsidRDefault="00F167A6" w:rsidP="00E94C13">
            <w:pPr>
              <w:pStyle w:val="ConsPlusNormal"/>
              <w:jc w:val="center"/>
            </w:pPr>
            <w:r w:rsidRPr="009B5BB0">
              <w:rPr>
                <w:b w:val="0"/>
                <w:sz w:val="20"/>
                <w:szCs w:val="20"/>
              </w:rPr>
              <w:t xml:space="preserve">Нежилое </w:t>
            </w:r>
            <w:proofErr w:type="gramStart"/>
            <w:r w:rsidRPr="009B5BB0">
              <w:rPr>
                <w:b w:val="0"/>
                <w:sz w:val="20"/>
                <w:szCs w:val="20"/>
              </w:rPr>
              <w:t>помещение</w:t>
            </w:r>
            <w:proofErr w:type="gramEnd"/>
            <w:r w:rsidRPr="009B5BB0">
              <w:rPr>
                <w:b w:val="0"/>
                <w:sz w:val="20"/>
                <w:szCs w:val="20"/>
              </w:rPr>
              <w:t xml:space="preserve"> обозначенное на поэтажном плане под № 1030, часть нежилого помещения, обозначенного на поэтажном плане под № 1040, на 1 этаже здания с кадастровым номером 42:11:0116028:336, расположенного по адресу: Кемеровская область - Кузбасс, </w:t>
            </w:r>
            <w:proofErr w:type="spellStart"/>
            <w:r w:rsidRPr="009B5BB0">
              <w:rPr>
                <w:b w:val="0"/>
                <w:sz w:val="20"/>
                <w:szCs w:val="20"/>
              </w:rPr>
              <w:t>пгт</w:t>
            </w:r>
            <w:proofErr w:type="spellEnd"/>
            <w:r w:rsidRPr="009B5BB0">
              <w:rPr>
                <w:b w:val="0"/>
                <w:sz w:val="20"/>
                <w:szCs w:val="20"/>
              </w:rPr>
              <w:t xml:space="preserve"> Промышленная, ул. Коммунистическая, д. </w:t>
            </w:r>
            <w:r w:rsidRPr="009B5BB0">
              <w:rPr>
                <w:b w:val="0"/>
                <w:sz w:val="20"/>
                <w:szCs w:val="20"/>
              </w:rPr>
              <w:lastRenderedPageBreak/>
              <w:t>41</w:t>
            </w:r>
          </w:p>
        </w:tc>
        <w:tc>
          <w:tcPr>
            <w:tcW w:w="1984" w:type="dxa"/>
            <w:vAlign w:val="center"/>
          </w:tcPr>
          <w:p w:rsidR="00F167A6" w:rsidRPr="00A7766C" w:rsidRDefault="00F167A6" w:rsidP="00E94C13">
            <w:pPr>
              <w:pStyle w:val="a6"/>
              <w:ind w:left="-250" w:firstLine="250"/>
              <w:rPr>
                <w:b w:val="0"/>
                <w:sz w:val="20"/>
              </w:rPr>
            </w:pPr>
            <w:r w:rsidRPr="009B5BB0">
              <w:rPr>
                <w:b w:val="0"/>
                <w:sz w:val="20"/>
              </w:rPr>
              <w:lastRenderedPageBreak/>
              <w:t>Размещение</w:t>
            </w:r>
            <w:r>
              <w:rPr>
                <w:b w:val="0"/>
                <w:sz w:val="20"/>
              </w:rPr>
              <w:t xml:space="preserve"> </w:t>
            </w:r>
            <w:r w:rsidRPr="009B5BB0">
              <w:rPr>
                <w:b w:val="0"/>
                <w:sz w:val="20"/>
              </w:rPr>
              <w:t xml:space="preserve"> аптеки</w:t>
            </w:r>
          </w:p>
        </w:tc>
        <w:tc>
          <w:tcPr>
            <w:tcW w:w="1328" w:type="dxa"/>
            <w:vAlign w:val="center"/>
          </w:tcPr>
          <w:p w:rsidR="00F167A6" w:rsidRPr="00A7766C" w:rsidRDefault="00F167A6" w:rsidP="00E94C13">
            <w:pPr>
              <w:pStyle w:val="a6"/>
              <w:rPr>
                <w:b w:val="0"/>
                <w:sz w:val="20"/>
              </w:rPr>
            </w:pPr>
            <w:r>
              <w:rPr>
                <w:b w:val="0"/>
                <w:sz w:val="20"/>
              </w:rPr>
              <w:t>22,8</w:t>
            </w:r>
          </w:p>
        </w:tc>
        <w:tc>
          <w:tcPr>
            <w:tcW w:w="1701" w:type="dxa"/>
            <w:vAlign w:val="center"/>
          </w:tcPr>
          <w:p w:rsidR="00F167A6" w:rsidRPr="00A7766C" w:rsidRDefault="00F167A6" w:rsidP="00E94C13">
            <w:pPr>
              <w:pStyle w:val="a6"/>
              <w:rPr>
                <w:b w:val="0"/>
                <w:sz w:val="20"/>
              </w:rPr>
            </w:pPr>
            <w:r>
              <w:rPr>
                <w:b w:val="0"/>
                <w:sz w:val="20"/>
              </w:rPr>
              <w:t>364 дня</w:t>
            </w:r>
          </w:p>
        </w:tc>
        <w:tc>
          <w:tcPr>
            <w:tcW w:w="1985" w:type="dxa"/>
            <w:vAlign w:val="center"/>
          </w:tcPr>
          <w:p w:rsidR="00F167A6" w:rsidRPr="00A7766C" w:rsidRDefault="00F167A6" w:rsidP="00E94C13">
            <w:pPr>
              <w:pStyle w:val="a6"/>
              <w:rPr>
                <w:b w:val="0"/>
                <w:sz w:val="20"/>
              </w:rPr>
            </w:pPr>
            <w:r>
              <w:rPr>
                <w:b w:val="0"/>
                <w:sz w:val="20"/>
              </w:rPr>
              <w:t>237 600</w:t>
            </w:r>
          </w:p>
        </w:tc>
        <w:tc>
          <w:tcPr>
            <w:tcW w:w="1701" w:type="dxa"/>
            <w:vAlign w:val="center"/>
          </w:tcPr>
          <w:p w:rsidR="00F167A6" w:rsidRPr="00A7766C" w:rsidRDefault="00F167A6" w:rsidP="00E94C13">
            <w:pPr>
              <w:jc w:val="center"/>
              <w:rPr>
                <w:color w:val="000000"/>
              </w:rPr>
            </w:pPr>
            <w:r>
              <w:rPr>
                <w:color w:val="000000"/>
              </w:rPr>
              <w:t>47 250</w:t>
            </w:r>
          </w:p>
        </w:tc>
        <w:tc>
          <w:tcPr>
            <w:tcW w:w="1984" w:type="dxa"/>
            <w:vAlign w:val="center"/>
          </w:tcPr>
          <w:p w:rsidR="00F167A6" w:rsidRPr="00A7766C" w:rsidRDefault="00F167A6" w:rsidP="00E94C13">
            <w:pPr>
              <w:jc w:val="center"/>
              <w:rPr>
                <w:color w:val="000000"/>
              </w:rPr>
            </w:pPr>
            <w:r>
              <w:rPr>
                <w:color w:val="000000"/>
              </w:rPr>
              <w:t>11 880</w:t>
            </w:r>
          </w:p>
        </w:tc>
      </w:tr>
    </w:tbl>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633770" w:rsidRPr="00C644E3" w:rsidRDefault="00633770" w:rsidP="00633770">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633770" w:rsidRPr="00C644E3" w:rsidRDefault="00633770" w:rsidP="00633770">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633770" w:rsidRPr="00C644E3" w:rsidRDefault="00633770" w:rsidP="00633770">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633770" w:rsidRDefault="00633770" w:rsidP="00633770">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633770" w:rsidRPr="00C644E3" w:rsidRDefault="00633770" w:rsidP="00633770">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633770" w:rsidRPr="00C644E3" w:rsidRDefault="00633770" w:rsidP="00633770">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633770" w:rsidRPr="00C644E3" w:rsidRDefault="00633770" w:rsidP="00633770">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633770" w:rsidRDefault="00633770" w:rsidP="00633770">
      <w:pPr>
        <w:pStyle w:val="ConsPlusNormal"/>
        <w:ind w:firstLine="567"/>
        <w:jc w:val="both"/>
        <w:rPr>
          <w:b w:val="0"/>
          <w:bCs w:val="0"/>
          <w:sz w:val="22"/>
          <w:szCs w:val="22"/>
        </w:rPr>
      </w:pPr>
      <w:r w:rsidRPr="00C644E3">
        <w:rPr>
          <w:b w:val="0"/>
          <w:sz w:val="22"/>
          <w:szCs w:val="22"/>
        </w:rPr>
        <w:lastRenderedPageBreak/>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633770" w:rsidRPr="00C644E3" w:rsidRDefault="00633770" w:rsidP="00633770">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633770" w:rsidRPr="00C644E3" w:rsidRDefault="00633770" w:rsidP="00633770">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633770" w:rsidRPr="00C644E3" w:rsidRDefault="00633770" w:rsidP="00633770">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633770" w:rsidRPr="00582788" w:rsidRDefault="00633770" w:rsidP="00633770">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633770" w:rsidRPr="00C644E3" w:rsidRDefault="00633770" w:rsidP="00633770">
      <w:pPr>
        <w:keepNext/>
        <w:keepLines/>
        <w:autoSpaceDE w:val="0"/>
        <w:autoSpaceDN w:val="0"/>
        <w:adjustRightInd w:val="0"/>
        <w:ind w:firstLine="567"/>
        <w:contextualSpacing/>
        <w:mirrorIndents/>
        <w:jc w:val="both"/>
        <w:rPr>
          <w:sz w:val="22"/>
          <w:szCs w:val="22"/>
        </w:rPr>
      </w:pPr>
      <w:proofErr w:type="gramStart"/>
      <w:r w:rsidRPr="00C644E3">
        <w:rPr>
          <w:sz w:val="22"/>
          <w:szCs w:val="22"/>
        </w:rPr>
        <w:lastRenderedPageBreak/>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633770" w:rsidRPr="00C644E3" w:rsidRDefault="00633770" w:rsidP="00633770">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1</w:t>
      </w:r>
      <w:r w:rsidRPr="00206D48">
        <w:rPr>
          <w:b/>
          <w:sz w:val="22"/>
          <w:szCs w:val="22"/>
        </w:rPr>
        <w:t>5</w:t>
      </w:r>
      <w:r w:rsidRPr="00C644E3">
        <w:rPr>
          <w:b/>
          <w:sz w:val="22"/>
          <w:szCs w:val="22"/>
        </w:rPr>
        <w:t xml:space="preserve">» </w:t>
      </w:r>
      <w:r>
        <w:rPr>
          <w:b/>
          <w:sz w:val="22"/>
          <w:szCs w:val="22"/>
        </w:rPr>
        <w:t xml:space="preserve">декабря </w:t>
      </w:r>
      <w:r w:rsidRPr="00C644E3">
        <w:rPr>
          <w:b/>
          <w:sz w:val="22"/>
          <w:szCs w:val="22"/>
        </w:rPr>
        <w:t xml:space="preserve">  202</w:t>
      </w:r>
      <w:r>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633770" w:rsidRPr="00C644E3" w:rsidRDefault="00633770" w:rsidP="00633770">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17</w:t>
      </w:r>
      <w:r w:rsidRPr="00C644E3">
        <w:rPr>
          <w:b/>
          <w:sz w:val="22"/>
          <w:szCs w:val="22"/>
        </w:rPr>
        <w:t xml:space="preserve">» </w:t>
      </w:r>
      <w:r>
        <w:rPr>
          <w:b/>
          <w:sz w:val="22"/>
          <w:szCs w:val="22"/>
        </w:rPr>
        <w:t>декабря</w:t>
      </w:r>
      <w:r w:rsidRPr="00C644E3">
        <w:rPr>
          <w:b/>
          <w:sz w:val="22"/>
          <w:szCs w:val="22"/>
        </w:rPr>
        <w:t xml:space="preserve">  202</w:t>
      </w:r>
      <w:r>
        <w:rPr>
          <w:b/>
          <w:sz w:val="22"/>
          <w:szCs w:val="22"/>
        </w:rPr>
        <w:t>5</w:t>
      </w:r>
      <w:r w:rsidRPr="00C644E3">
        <w:rPr>
          <w:b/>
          <w:sz w:val="22"/>
          <w:szCs w:val="22"/>
        </w:rPr>
        <w:t xml:space="preserve"> г. </w:t>
      </w:r>
    </w:p>
    <w:p w:rsidR="00633770" w:rsidRPr="00C644E3" w:rsidRDefault="00633770" w:rsidP="00633770">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633770" w:rsidRPr="00C644E3" w:rsidRDefault="00633770" w:rsidP="00633770">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633770" w:rsidRPr="00C644E3" w:rsidRDefault="00633770" w:rsidP="00633770">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19.12.2025</w:t>
      </w:r>
      <w:r w:rsidRPr="00C644E3">
        <w:rPr>
          <w:b/>
          <w:sz w:val="22"/>
          <w:szCs w:val="22"/>
        </w:rPr>
        <w:t xml:space="preserve">г. в 11-00 час. </w:t>
      </w:r>
    </w:p>
    <w:p w:rsidR="00633770" w:rsidRPr="00C644E3" w:rsidRDefault="00633770" w:rsidP="00633770">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633770" w:rsidRPr="00C644E3" w:rsidRDefault="00633770" w:rsidP="00633770">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633770" w:rsidRPr="00C644E3" w:rsidRDefault="00633770" w:rsidP="00633770">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633770" w:rsidRPr="00633770" w:rsidRDefault="00633770" w:rsidP="00633770">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026008">
        <w:rPr>
          <w:sz w:val="24"/>
          <w:szCs w:val="24"/>
        </w:rPr>
        <w:t xml:space="preserve">понедельник-четверг с 8-00 до 17-00 (обед с 12-00 до 12-48), </w:t>
      </w:r>
      <w:r w:rsidRPr="00B5123D">
        <w:rPr>
          <w:sz w:val="24"/>
          <w:szCs w:val="24"/>
        </w:rPr>
        <w:t xml:space="preserve"> </w:t>
      </w:r>
      <w:r w:rsidR="00026008">
        <w:rPr>
          <w:sz w:val="24"/>
          <w:szCs w:val="24"/>
        </w:rPr>
        <w:t xml:space="preserve">пятница с 8-00 </w:t>
      </w:r>
      <w:proofErr w:type="gramStart"/>
      <w:r w:rsidR="00026008">
        <w:rPr>
          <w:sz w:val="24"/>
          <w:szCs w:val="24"/>
        </w:rPr>
        <w:t>до</w:t>
      </w:r>
      <w:proofErr w:type="gramEnd"/>
      <w:r w:rsidR="00026008">
        <w:rPr>
          <w:sz w:val="24"/>
          <w:szCs w:val="24"/>
        </w:rPr>
        <w:t xml:space="preserve"> 15-00 (обед с 12-00 до 12-48).  Смирнов Иван Геннадьевич , 8-913-338-00-60.</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lastRenderedPageBreak/>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lastRenderedPageBreak/>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w:t>
      </w:r>
      <w:r w:rsidRPr="00D567D3">
        <w:rPr>
          <w:sz w:val="24"/>
          <w:szCs w:val="24"/>
        </w:rPr>
        <w:lastRenderedPageBreak/>
        <w:t>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 xml:space="preserve">В случае, если аукцион признан несостоявшимся по причине подачи заявки на участие в аукционе только одним заявителем (далее - </w:t>
      </w:r>
      <w:r w:rsidRPr="00D567D3">
        <w:rPr>
          <w:sz w:val="24"/>
          <w:szCs w:val="24"/>
        </w:rPr>
        <w:lastRenderedPageBreak/>
        <w:t>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lastRenderedPageBreak/>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 xml:space="preserve">Указанный протокол в день его подписания размещается организатором аукциона на электронной площадке. В течение одного </w:t>
      </w:r>
      <w:r w:rsidRPr="00D567D3">
        <w:rPr>
          <w:sz w:val="24"/>
          <w:szCs w:val="24"/>
        </w:rPr>
        <w:lastRenderedPageBreak/>
        <w:t>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lastRenderedPageBreak/>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 xml:space="preserve">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w:t>
      </w:r>
      <w:r w:rsidRPr="00D567D3">
        <w:rPr>
          <w:sz w:val="24"/>
          <w:szCs w:val="24"/>
        </w:rPr>
        <w:lastRenderedPageBreak/>
        <w:t>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w:t>
      </w:r>
      <w:r w:rsidRPr="00D567D3">
        <w:rPr>
          <w:sz w:val="24"/>
          <w:szCs w:val="24"/>
        </w:rPr>
        <w:lastRenderedPageBreak/>
        <w:t>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lastRenderedPageBreak/>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w:t>
      </w:r>
      <w:r w:rsidRPr="00D567D3">
        <w:rPr>
          <w:sz w:val="24"/>
          <w:szCs w:val="24"/>
        </w:rPr>
        <w:lastRenderedPageBreak/>
        <w:t xml:space="preserve">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lastRenderedPageBreak/>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w:t>
      </w:r>
      <w:r w:rsidRPr="00D567D3">
        <w:rPr>
          <w:sz w:val="24"/>
          <w:szCs w:val="24"/>
        </w:rPr>
        <w:lastRenderedPageBreak/>
        <w:t xml:space="preserve">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 xml:space="preserve">4.3. Уплата пени, штрафа и иных мер материальной ответственности, установленных настоящим Договором, не </w:t>
      </w:r>
      <w:r w:rsidRPr="00D567D3">
        <w:rPr>
          <w:sz w:val="24"/>
          <w:szCs w:val="24"/>
        </w:rPr>
        <w:lastRenderedPageBreak/>
        <w:t>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lastRenderedPageBreak/>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 xml:space="preserve">6.3. При прекращении действия настоящего Договора или его досрочном расторжении Арендатор передает Объект Арендодателю по </w:t>
      </w:r>
      <w:r w:rsidRPr="00D567D3">
        <w:rPr>
          <w:sz w:val="24"/>
          <w:szCs w:val="24"/>
        </w:rPr>
        <w:lastRenderedPageBreak/>
        <w:t>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lastRenderedPageBreak/>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lastRenderedPageBreak/>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w:t>
      </w:r>
      <w:r w:rsidRPr="00F26B1A">
        <w:lastRenderedPageBreak/>
        <w:t>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08" w:rsidRDefault="00026008" w:rsidP="00D2419B">
      <w:r>
        <w:separator/>
      </w:r>
    </w:p>
  </w:endnote>
  <w:endnote w:type="continuationSeparator" w:id="0">
    <w:p w:rsidR="00026008" w:rsidRDefault="00026008"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08" w:rsidRDefault="00026008">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26008" w:rsidRDefault="00026008">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08" w:rsidRDefault="00026008">
    <w:pPr>
      <w:pStyle w:val="af7"/>
      <w:jc w:val="right"/>
    </w:pPr>
    <w:fldSimple w:instr="PAGE   \* MERGEFORMAT">
      <w:r w:rsidR="00F167A6">
        <w:rPr>
          <w:noProof/>
        </w:rPr>
        <w:t>15</w:t>
      </w:r>
    </w:fldSimple>
  </w:p>
  <w:p w:rsidR="00026008" w:rsidRDefault="00026008">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08" w:rsidRPr="008C4087" w:rsidRDefault="00026008"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08" w:rsidRDefault="00026008" w:rsidP="00D2419B">
      <w:r>
        <w:separator/>
      </w:r>
    </w:p>
  </w:footnote>
  <w:footnote w:type="continuationSeparator" w:id="0">
    <w:p w:rsidR="00026008" w:rsidRDefault="00026008"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08" w:rsidRDefault="00026008">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26008" w:rsidRDefault="00026008">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008"/>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1296"/>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19F"/>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7A6"/>
    <w:rsid w:val="00F168EA"/>
    <w:rsid w:val="00F17C40"/>
    <w:rsid w:val="00F2045B"/>
    <w:rsid w:val="00F21871"/>
    <w:rsid w:val="00F239FB"/>
    <w:rsid w:val="00F23F5D"/>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87AFC-4337-4EF5-A47E-B27F9548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5745</Words>
  <Characters>43410</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49057</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34</cp:revision>
  <cp:lastPrinted>2024-06-27T10:26:00Z</cp:lastPrinted>
  <dcterms:created xsi:type="dcterms:W3CDTF">2023-12-14T07:26:00Z</dcterms:created>
  <dcterms:modified xsi:type="dcterms:W3CDTF">2025-11-10T07:26:00Z</dcterms:modified>
</cp:coreProperties>
</file>