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051CCA" w:rsidRDefault="00051CCA" w:rsidP="00051CCA">
      <w:pPr>
        <w:ind w:firstLine="708"/>
        <w:jc w:val="center"/>
        <w:rPr>
          <w:b/>
          <w:sz w:val="22"/>
          <w:szCs w:val="22"/>
        </w:rPr>
      </w:pPr>
    </w:p>
    <w:p w:rsidR="00051CCA" w:rsidRPr="00533BF3" w:rsidRDefault="00051CCA" w:rsidP="00051CCA">
      <w:pPr>
        <w:ind w:firstLine="708"/>
        <w:jc w:val="center"/>
        <w:rPr>
          <w:b/>
          <w:sz w:val="22"/>
          <w:szCs w:val="22"/>
        </w:rPr>
      </w:pPr>
      <w:r w:rsidRPr="00533BF3">
        <w:rPr>
          <w:b/>
          <w:sz w:val="22"/>
          <w:szCs w:val="22"/>
        </w:rPr>
        <w:lastRenderedPageBreak/>
        <w:t>ИЗВЕЩЕНИЕ</w:t>
      </w:r>
    </w:p>
    <w:p w:rsidR="00051CCA" w:rsidRPr="00533BF3" w:rsidRDefault="00051CCA" w:rsidP="00051CCA">
      <w:pPr>
        <w:ind w:firstLine="720"/>
        <w:jc w:val="both"/>
        <w:rPr>
          <w:sz w:val="22"/>
          <w:szCs w:val="22"/>
        </w:rPr>
      </w:pPr>
      <w:bookmarkStart w:id="0" w:name="OLE_LINK2"/>
      <w:bookmarkStart w:id="1" w:name="OLE_LINK3"/>
      <w:r w:rsidRPr="00533BF3">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051CCA" w:rsidRPr="007E61A7" w:rsidRDefault="00051CCA" w:rsidP="00051CCA">
      <w:pPr>
        <w:framePr w:hSpace="180" w:wrap="around" w:vAnchor="text" w:hAnchor="text" w:xAlign="center" w:y="1"/>
        <w:ind w:right="139" w:firstLine="708"/>
        <w:suppressOverlap/>
        <w:rPr>
          <w:snapToGrid w:val="0"/>
          <w:sz w:val="22"/>
          <w:szCs w:val="22"/>
        </w:rPr>
      </w:pPr>
      <w:r w:rsidRPr="007E61A7">
        <w:rPr>
          <w:b/>
          <w:sz w:val="22"/>
          <w:szCs w:val="22"/>
        </w:rPr>
        <w:t xml:space="preserve">Организатор аукциона:  </w:t>
      </w:r>
      <w:proofErr w:type="gramStart"/>
      <w:r w:rsidRPr="007E61A7">
        <w:rPr>
          <w:b/>
          <w:sz w:val="22"/>
          <w:szCs w:val="22"/>
        </w:rPr>
        <w:t>Государственное профессиональное образовательное учреждение «Кузнецкий индустриальный техникум» (сокращенное наименование - ГПОУ КИТ)</w:t>
      </w:r>
      <w:r w:rsidRPr="007E61A7">
        <w:rPr>
          <w:sz w:val="22"/>
          <w:szCs w:val="22"/>
        </w:rPr>
        <w:t xml:space="preserve">, юридический адрес: </w:t>
      </w:r>
      <w:r w:rsidRPr="007E61A7">
        <w:rPr>
          <w:snapToGrid w:val="0"/>
          <w:sz w:val="22"/>
          <w:szCs w:val="22"/>
        </w:rPr>
        <w:t xml:space="preserve">654038, Кемеровская область - Кузбасс, г. Новокузнецк, ул. </w:t>
      </w:r>
      <w:proofErr w:type="spellStart"/>
      <w:r w:rsidRPr="007E61A7">
        <w:rPr>
          <w:snapToGrid w:val="0"/>
          <w:sz w:val="22"/>
          <w:szCs w:val="22"/>
        </w:rPr>
        <w:t>Климасенко</w:t>
      </w:r>
      <w:proofErr w:type="spellEnd"/>
      <w:r w:rsidRPr="007E61A7">
        <w:rPr>
          <w:snapToGrid w:val="0"/>
          <w:sz w:val="22"/>
          <w:szCs w:val="22"/>
        </w:rPr>
        <w:t>, 17.</w:t>
      </w:r>
      <w:proofErr w:type="gramEnd"/>
      <w:r w:rsidRPr="007E61A7">
        <w:rPr>
          <w:snapToGrid w:val="0"/>
          <w:sz w:val="22"/>
          <w:szCs w:val="22"/>
        </w:rPr>
        <w:t xml:space="preserve"> </w:t>
      </w:r>
      <w:r w:rsidRPr="007E61A7">
        <w:rPr>
          <w:sz w:val="22"/>
          <w:szCs w:val="22"/>
          <w:bdr w:val="none" w:sz="0" w:space="0" w:color="auto" w:frame="1"/>
        </w:rPr>
        <w:t xml:space="preserve">Контакты: </w:t>
      </w:r>
      <w:r w:rsidRPr="007E61A7">
        <w:rPr>
          <w:snapToGrid w:val="0"/>
          <w:sz w:val="22"/>
          <w:szCs w:val="22"/>
        </w:rPr>
        <w:t xml:space="preserve">8 (3843) 53-57-38, </w:t>
      </w:r>
      <w:r>
        <w:rPr>
          <w:snapToGrid w:val="0"/>
          <w:sz w:val="22"/>
          <w:szCs w:val="22"/>
        </w:rPr>
        <w:t xml:space="preserve">              </w:t>
      </w:r>
      <w:r w:rsidRPr="00AE2275">
        <w:rPr>
          <w:snapToGrid w:val="0"/>
          <w:sz w:val="22"/>
          <w:szCs w:val="22"/>
        </w:rPr>
        <w:t>8-923-466-7830</w:t>
      </w:r>
      <w:r>
        <w:rPr>
          <w:snapToGrid w:val="0"/>
          <w:sz w:val="22"/>
          <w:szCs w:val="22"/>
        </w:rPr>
        <w:t xml:space="preserve">,  </w:t>
      </w:r>
      <w:r w:rsidRPr="007E61A7">
        <w:rPr>
          <w:snapToGrid w:val="0"/>
          <w:sz w:val="22"/>
          <w:szCs w:val="22"/>
          <w:lang w:val="en-US"/>
        </w:rPr>
        <w:t>kit</w:t>
      </w:r>
      <w:r w:rsidRPr="00051CCA">
        <w:rPr>
          <w:snapToGrid w:val="0"/>
          <w:sz w:val="22"/>
          <w:szCs w:val="22"/>
        </w:rPr>
        <w:t>@</w:t>
      </w:r>
      <w:proofErr w:type="spellStart"/>
      <w:r w:rsidRPr="007E61A7">
        <w:rPr>
          <w:snapToGrid w:val="0"/>
          <w:sz w:val="22"/>
          <w:szCs w:val="22"/>
          <w:lang w:val="en-US"/>
        </w:rPr>
        <w:t>kitnk</w:t>
      </w:r>
      <w:proofErr w:type="spellEnd"/>
      <w:r w:rsidRPr="00051CCA">
        <w:rPr>
          <w:snapToGrid w:val="0"/>
          <w:sz w:val="22"/>
          <w:szCs w:val="22"/>
        </w:rPr>
        <w:t>.</w:t>
      </w:r>
      <w:proofErr w:type="spellStart"/>
      <w:r w:rsidRPr="007E61A7">
        <w:rPr>
          <w:snapToGrid w:val="0"/>
          <w:sz w:val="22"/>
          <w:szCs w:val="22"/>
        </w:rPr>
        <w:t>ru</w:t>
      </w:r>
      <w:proofErr w:type="spellEnd"/>
    </w:p>
    <w:p w:rsidR="00051CCA" w:rsidRPr="007E61A7" w:rsidRDefault="00051CCA" w:rsidP="00051CCA">
      <w:pPr>
        <w:ind w:right="-16" w:firstLine="720"/>
        <w:jc w:val="both"/>
        <w:rPr>
          <w:sz w:val="22"/>
          <w:szCs w:val="22"/>
        </w:rPr>
      </w:pPr>
      <w:r w:rsidRPr="007E61A7">
        <w:rPr>
          <w:b/>
          <w:sz w:val="22"/>
          <w:szCs w:val="22"/>
          <w:bdr w:val="none" w:sz="0" w:space="0" w:color="auto" w:frame="1"/>
        </w:rPr>
        <w:t>Специализированная организация</w:t>
      </w:r>
      <w:r w:rsidRPr="007E61A7">
        <w:rPr>
          <w:b/>
          <w:sz w:val="22"/>
          <w:szCs w:val="22"/>
        </w:rPr>
        <w:t xml:space="preserve"> по осуществлению функций по организации и проведению аукциона</w:t>
      </w:r>
      <w:r w:rsidRPr="007E61A7">
        <w:rPr>
          <w:sz w:val="22"/>
          <w:szCs w:val="22"/>
          <w:bdr w:val="none" w:sz="0" w:space="0" w:color="auto" w:frame="1"/>
        </w:rPr>
        <w:t>:</w:t>
      </w:r>
      <w:r w:rsidRPr="007E61A7">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7E61A7">
        <w:rPr>
          <w:sz w:val="22"/>
          <w:szCs w:val="22"/>
        </w:rPr>
        <w:t>помещ</w:t>
      </w:r>
      <w:proofErr w:type="spellEnd"/>
      <w:r w:rsidRPr="007E61A7">
        <w:rPr>
          <w:sz w:val="22"/>
          <w:szCs w:val="22"/>
        </w:rPr>
        <w:t xml:space="preserve">. 218. </w:t>
      </w:r>
      <w:r w:rsidRPr="007E61A7">
        <w:rPr>
          <w:sz w:val="22"/>
          <w:szCs w:val="22"/>
          <w:bdr w:val="none" w:sz="0" w:space="0" w:color="auto" w:frame="1"/>
        </w:rPr>
        <w:t xml:space="preserve">Адрес электронной почты: </w:t>
      </w:r>
      <w:hyperlink r:id="rId8" w:history="1">
        <w:r w:rsidRPr="007E61A7">
          <w:rPr>
            <w:color w:val="0000FF"/>
            <w:sz w:val="22"/>
            <w:szCs w:val="22"/>
            <w:u w:val="single"/>
            <w:shd w:val="clear" w:color="auto" w:fill="F7F9FF"/>
          </w:rPr>
          <w:t>e-mail@kuzbassfond.ru</w:t>
        </w:r>
      </w:hyperlink>
      <w:r w:rsidRPr="007E61A7">
        <w:rPr>
          <w:sz w:val="22"/>
          <w:szCs w:val="22"/>
        </w:rPr>
        <w:t xml:space="preserve">. </w:t>
      </w:r>
      <w:r w:rsidRPr="007E61A7">
        <w:rPr>
          <w:sz w:val="22"/>
          <w:szCs w:val="22"/>
          <w:bdr w:val="none" w:sz="0" w:space="0" w:color="auto" w:frame="1"/>
        </w:rPr>
        <w:t>Контактные телефоны: тел/факс (3842) 75-32-52, 75-16-44.</w:t>
      </w:r>
      <w:r w:rsidRPr="007E61A7">
        <w:rPr>
          <w:sz w:val="22"/>
          <w:szCs w:val="22"/>
          <w:shd w:val="clear" w:color="auto" w:fill="F7F9FF"/>
        </w:rPr>
        <w:t> </w:t>
      </w:r>
    </w:p>
    <w:p w:rsidR="00051CCA" w:rsidRPr="007E61A7" w:rsidRDefault="00051CCA" w:rsidP="00051CCA">
      <w:pPr>
        <w:ind w:firstLine="720"/>
        <w:jc w:val="both"/>
        <w:rPr>
          <w:sz w:val="22"/>
          <w:szCs w:val="22"/>
        </w:rPr>
      </w:pPr>
      <w:r w:rsidRPr="007E61A7">
        <w:rPr>
          <w:b/>
          <w:sz w:val="22"/>
          <w:szCs w:val="22"/>
        </w:rPr>
        <w:t>Оператор электронной площадки</w:t>
      </w:r>
      <w:r w:rsidRPr="007E61A7">
        <w:rPr>
          <w:sz w:val="22"/>
          <w:szCs w:val="22"/>
        </w:rPr>
        <w:t xml:space="preserve">: Акционерное общество «Агентство по государственному заказу Республики Татарстан» (далее – АО «АГЗРТ»). </w:t>
      </w:r>
      <w:proofErr w:type="gramStart"/>
      <w:r w:rsidRPr="007E61A7">
        <w:rPr>
          <w:sz w:val="22"/>
          <w:szCs w:val="22"/>
        </w:rPr>
        <w:t>Место нахождения: 420021, Республика Татарстан, г. Казань, ул. Московская, д. 55.</w:t>
      </w:r>
      <w:proofErr w:type="gramEnd"/>
      <w:r w:rsidRPr="007E61A7">
        <w:rPr>
          <w:sz w:val="22"/>
          <w:szCs w:val="22"/>
        </w:rPr>
        <w:t xml:space="preserve"> Служба технической поддержки – 8(843) 212-24-25. Сайт электронной торговой площадки, на которой будут </w:t>
      </w:r>
      <w:proofErr w:type="gramStart"/>
      <w:r w:rsidRPr="007E61A7">
        <w:rPr>
          <w:sz w:val="22"/>
          <w:szCs w:val="22"/>
        </w:rPr>
        <w:t>проводится</w:t>
      </w:r>
      <w:proofErr w:type="gramEnd"/>
      <w:r w:rsidRPr="007E61A7">
        <w:rPr>
          <w:sz w:val="22"/>
          <w:szCs w:val="22"/>
        </w:rPr>
        <w:t xml:space="preserve"> аукцион: </w:t>
      </w:r>
      <w:r w:rsidRPr="007E61A7">
        <w:rPr>
          <w:b/>
          <w:sz w:val="22"/>
          <w:szCs w:val="22"/>
        </w:rPr>
        <w:t>sale.zakazrf.ru</w:t>
      </w:r>
    </w:p>
    <w:p w:rsidR="00051CCA" w:rsidRDefault="00051CCA" w:rsidP="00051CCA">
      <w:pPr>
        <w:shd w:val="clear" w:color="auto" w:fill="FFFFFF"/>
        <w:spacing w:line="301" w:lineRule="atLeast"/>
        <w:ind w:firstLine="708"/>
        <w:jc w:val="both"/>
        <w:textAlignment w:val="baseline"/>
        <w:rPr>
          <w:sz w:val="22"/>
          <w:szCs w:val="22"/>
        </w:rPr>
      </w:pPr>
      <w:proofErr w:type="gramStart"/>
      <w:r w:rsidRPr="007E61A7">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7E61A7">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07.04.2026 № 14-2/714.</w:t>
      </w:r>
    </w:p>
    <w:p w:rsidR="00051CCA" w:rsidRPr="005D1E09" w:rsidRDefault="00051CCA" w:rsidP="00051CCA">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15</w:t>
      </w:r>
      <w:r w:rsidRPr="005D1E09">
        <w:rPr>
          <w:b/>
          <w:sz w:val="22"/>
          <w:szCs w:val="22"/>
        </w:rPr>
        <w:t xml:space="preserve">» </w:t>
      </w:r>
      <w:r>
        <w:rPr>
          <w:b/>
          <w:sz w:val="22"/>
          <w:szCs w:val="22"/>
        </w:rPr>
        <w:t xml:space="preserve">июня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051CCA" w:rsidRPr="005D1E09" w:rsidRDefault="00051CCA" w:rsidP="00051CCA">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Pr>
          <w:b/>
          <w:sz w:val="22"/>
          <w:szCs w:val="22"/>
        </w:rPr>
        <w:t>17</w:t>
      </w:r>
      <w:r w:rsidRPr="005D1E09">
        <w:rPr>
          <w:b/>
          <w:sz w:val="22"/>
          <w:szCs w:val="22"/>
        </w:rPr>
        <w:t xml:space="preserve">» </w:t>
      </w:r>
      <w:r>
        <w:rPr>
          <w:b/>
          <w:sz w:val="22"/>
          <w:szCs w:val="22"/>
        </w:rPr>
        <w:t xml:space="preserve">июня </w:t>
      </w:r>
      <w:r w:rsidRPr="005D1E09">
        <w:rPr>
          <w:b/>
          <w:sz w:val="22"/>
          <w:szCs w:val="22"/>
        </w:rPr>
        <w:t xml:space="preserve"> 202</w:t>
      </w:r>
      <w:r>
        <w:rPr>
          <w:b/>
          <w:sz w:val="22"/>
          <w:szCs w:val="22"/>
        </w:rPr>
        <w:t>6</w:t>
      </w:r>
      <w:r w:rsidRPr="005D1E09">
        <w:rPr>
          <w:b/>
          <w:sz w:val="22"/>
          <w:szCs w:val="22"/>
        </w:rPr>
        <w:t xml:space="preserve"> г. </w:t>
      </w:r>
    </w:p>
    <w:p w:rsidR="00051CCA" w:rsidRPr="005D1E09" w:rsidRDefault="00051CCA" w:rsidP="00051CCA">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19.06.2026</w:t>
      </w:r>
      <w:r w:rsidRPr="005D1E09">
        <w:rPr>
          <w:b/>
          <w:sz w:val="22"/>
          <w:szCs w:val="22"/>
        </w:rPr>
        <w:t xml:space="preserve"> в 11-00 час. </w:t>
      </w:r>
    </w:p>
    <w:p w:rsidR="00051CCA" w:rsidRPr="00C644E3" w:rsidRDefault="00051CCA" w:rsidP="00051CC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51CCA" w:rsidRPr="005D1E09" w:rsidRDefault="00051CCA" w:rsidP="00051CCA">
      <w:pPr>
        <w:shd w:val="clear" w:color="auto" w:fill="FFFFFF"/>
        <w:spacing w:line="301" w:lineRule="atLeast"/>
        <w:ind w:firstLine="708"/>
        <w:jc w:val="both"/>
        <w:textAlignment w:val="baseline"/>
        <w:rPr>
          <w:bCs/>
          <w:sz w:val="22"/>
          <w:szCs w:val="22"/>
          <w:bdr w:val="none" w:sz="0" w:space="0" w:color="auto" w:frame="1"/>
        </w:rPr>
      </w:pPr>
    </w:p>
    <w:p w:rsidR="00051CCA" w:rsidRPr="007E61A7" w:rsidRDefault="00051CCA" w:rsidP="00051CCA">
      <w:pPr>
        <w:shd w:val="clear" w:color="auto" w:fill="FFFFFF"/>
        <w:spacing w:line="301" w:lineRule="atLeast"/>
        <w:ind w:firstLine="708"/>
        <w:jc w:val="both"/>
        <w:textAlignment w:val="baseline"/>
        <w:rPr>
          <w:sz w:val="22"/>
          <w:szCs w:val="22"/>
        </w:rPr>
      </w:pPr>
      <w:r w:rsidRPr="007E61A7">
        <w:rPr>
          <w:bCs/>
          <w:sz w:val="22"/>
          <w:szCs w:val="22"/>
          <w:bdr w:val="none" w:sz="0" w:space="0" w:color="auto" w:frame="1"/>
        </w:rPr>
        <w:t>Объект аукциона</w:t>
      </w:r>
      <w:r w:rsidRPr="007E61A7">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059"/>
        <w:gridCol w:w="1984"/>
        <w:gridCol w:w="1328"/>
        <w:gridCol w:w="1701"/>
        <w:gridCol w:w="1985"/>
        <w:gridCol w:w="1701"/>
        <w:gridCol w:w="1984"/>
      </w:tblGrid>
      <w:tr w:rsidR="00051CCA" w:rsidRPr="007E61A7" w:rsidTr="000A10DE">
        <w:trPr>
          <w:trHeight w:val="915"/>
          <w:jc w:val="center"/>
        </w:trPr>
        <w:tc>
          <w:tcPr>
            <w:tcW w:w="709" w:type="dxa"/>
            <w:vAlign w:val="center"/>
          </w:tcPr>
          <w:bookmarkEnd w:id="0"/>
          <w:bookmarkEnd w:id="1"/>
          <w:p w:rsidR="00051CCA" w:rsidRPr="007E61A7" w:rsidRDefault="00051CCA" w:rsidP="000A10DE">
            <w:pPr>
              <w:pStyle w:val="a7"/>
              <w:rPr>
                <w:b w:val="0"/>
                <w:sz w:val="22"/>
                <w:szCs w:val="22"/>
              </w:rPr>
            </w:pPr>
            <w:r w:rsidRPr="007E61A7">
              <w:rPr>
                <w:b w:val="0"/>
                <w:sz w:val="22"/>
                <w:szCs w:val="22"/>
              </w:rPr>
              <w:t>№ лота</w:t>
            </w:r>
          </w:p>
        </w:tc>
        <w:tc>
          <w:tcPr>
            <w:tcW w:w="4059" w:type="dxa"/>
            <w:vAlign w:val="center"/>
          </w:tcPr>
          <w:p w:rsidR="00051CCA" w:rsidRPr="007E61A7" w:rsidRDefault="00051CCA" w:rsidP="000A10DE">
            <w:pPr>
              <w:pStyle w:val="a7"/>
              <w:ind w:right="-102"/>
              <w:rPr>
                <w:b w:val="0"/>
                <w:sz w:val="22"/>
                <w:szCs w:val="22"/>
              </w:rPr>
            </w:pPr>
            <w:r w:rsidRPr="007E61A7">
              <w:rPr>
                <w:b w:val="0"/>
                <w:sz w:val="22"/>
                <w:szCs w:val="22"/>
              </w:rPr>
              <w:t>Адрес, характеристики объекта</w:t>
            </w:r>
          </w:p>
        </w:tc>
        <w:tc>
          <w:tcPr>
            <w:tcW w:w="1984" w:type="dxa"/>
            <w:vAlign w:val="center"/>
          </w:tcPr>
          <w:p w:rsidR="00051CCA" w:rsidRPr="007E61A7" w:rsidRDefault="00051CCA" w:rsidP="000A10DE">
            <w:pPr>
              <w:pStyle w:val="a7"/>
              <w:rPr>
                <w:b w:val="0"/>
                <w:sz w:val="22"/>
                <w:szCs w:val="22"/>
              </w:rPr>
            </w:pPr>
            <w:r w:rsidRPr="007E61A7">
              <w:rPr>
                <w:b w:val="0"/>
                <w:sz w:val="22"/>
                <w:szCs w:val="22"/>
              </w:rPr>
              <w:t>Целевое назначение</w:t>
            </w:r>
          </w:p>
          <w:p w:rsidR="00051CCA" w:rsidRPr="007E61A7" w:rsidRDefault="00051CCA" w:rsidP="000A10DE">
            <w:pPr>
              <w:pStyle w:val="a7"/>
              <w:rPr>
                <w:b w:val="0"/>
                <w:sz w:val="22"/>
                <w:szCs w:val="22"/>
              </w:rPr>
            </w:pPr>
          </w:p>
        </w:tc>
        <w:tc>
          <w:tcPr>
            <w:tcW w:w="1328" w:type="dxa"/>
            <w:vAlign w:val="center"/>
          </w:tcPr>
          <w:p w:rsidR="00051CCA" w:rsidRPr="007E61A7" w:rsidRDefault="00051CCA" w:rsidP="000A10DE">
            <w:pPr>
              <w:pStyle w:val="a7"/>
              <w:rPr>
                <w:b w:val="0"/>
                <w:sz w:val="22"/>
                <w:szCs w:val="22"/>
              </w:rPr>
            </w:pPr>
            <w:r w:rsidRPr="007E61A7">
              <w:rPr>
                <w:b w:val="0"/>
                <w:sz w:val="22"/>
                <w:szCs w:val="22"/>
              </w:rPr>
              <w:t xml:space="preserve">Площадь, </w:t>
            </w:r>
            <w:proofErr w:type="spellStart"/>
            <w:r w:rsidRPr="007E61A7">
              <w:rPr>
                <w:b w:val="0"/>
                <w:sz w:val="22"/>
                <w:szCs w:val="22"/>
              </w:rPr>
              <w:t>кв.м</w:t>
            </w:r>
            <w:proofErr w:type="spellEnd"/>
            <w:r w:rsidRPr="007E61A7">
              <w:rPr>
                <w:b w:val="0"/>
                <w:sz w:val="22"/>
                <w:szCs w:val="22"/>
              </w:rPr>
              <w:t>.</w:t>
            </w:r>
          </w:p>
        </w:tc>
        <w:tc>
          <w:tcPr>
            <w:tcW w:w="1701" w:type="dxa"/>
            <w:vAlign w:val="center"/>
          </w:tcPr>
          <w:p w:rsidR="00051CCA" w:rsidRPr="007E61A7" w:rsidRDefault="00051CCA" w:rsidP="000A10DE">
            <w:pPr>
              <w:pStyle w:val="a7"/>
              <w:rPr>
                <w:b w:val="0"/>
                <w:sz w:val="22"/>
                <w:szCs w:val="22"/>
              </w:rPr>
            </w:pPr>
            <w:r w:rsidRPr="007E61A7">
              <w:rPr>
                <w:b w:val="0"/>
                <w:sz w:val="22"/>
                <w:szCs w:val="22"/>
              </w:rPr>
              <w:t>Срок действия договора</w:t>
            </w:r>
          </w:p>
        </w:tc>
        <w:tc>
          <w:tcPr>
            <w:tcW w:w="1985" w:type="dxa"/>
            <w:vAlign w:val="center"/>
          </w:tcPr>
          <w:p w:rsidR="00051CCA" w:rsidRPr="007E61A7" w:rsidRDefault="00051CCA" w:rsidP="000A10DE">
            <w:pPr>
              <w:pStyle w:val="a7"/>
              <w:rPr>
                <w:b w:val="0"/>
                <w:sz w:val="22"/>
                <w:szCs w:val="22"/>
              </w:rPr>
            </w:pPr>
            <w:r w:rsidRPr="007E61A7">
              <w:rPr>
                <w:b w:val="0"/>
                <w:sz w:val="22"/>
                <w:szCs w:val="22"/>
              </w:rPr>
              <w:t>Начальный размер арендной платы за 1 год</w:t>
            </w:r>
            <w:proofErr w:type="gramStart"/>
            <w:r w:rsidRPr="007E61A7">
              <w:rPr>
                <w:b w:val="0"/>
                <w:sz w:val="22"/>
                <w:szCs w:val="22"/>
              </w:rPr>
              <w:t xml:space="preserve"> ,</w:t>
            </w:r>
            <w:proofErr w:type="gramEnd"/>
            <w:r w:rsidRPr="007E61A7">
              <w:rPr>
                <w:b w:val="0"/>
                <w:sz w:val="22"/>
                <w:szCs w:val="22"/>
              </w:rPr>
              <w:t xml:space="preserve"> руб. (без НДС)</w:t>
            </w:r>
          </w:p>
        </w:tc>
        <w:tc>
          <w:tcPr>
            <w:tcW w:w="1701" w:type="dxa"/>
            <w:vAlign w:val="center"/>
          </w:tcPr>
          <w:p w:rsidR="00051CCA" w:rsidRPr="007E61A7" w:rsidRDefault="00051CCA" w:rsidP="000A10DE">
            <w:pPr>
              <w:pStyle w:val="a7"/>
              <w:rPr>
                <w:b w:val="0"/>
                <w:sz w:val="22"/>
                <w:szCs w:val="22"/>
              </w:rPr>
            </w:pPr>
            <w:r w:rsidRPr="007E61A7">
              <w:rPr>
                <w:b w:val="0"/>
                <w:sz w:val="22"/>
                <w:szCs w:val="22"/>
              </w:rPr>
              <w:t>Сумма задатка (не включает комиссию электронной торговой площадки), руб.*</w:t>
            </w:r>
          </w:p>
        </w:tc>
        <w:tc>
          <w:tcPr>
            <w:tcW w:w="1984" w:type="dxa"/>
            <w:vAlign w:val="center"/>
          </w:tcPr>
          <w:p w:rsidR="00051CCA" w:rsidRPr="007E61A7" w:rsidRDefault="00051CCA" w:rsidP="000A10DE">
            <w:pPr>
              <w:pStyle w:val="a7"/>
              <w:rPr>
                <w:b w:val="0"/>
                <w:sz w:val="22"/>
                <w:szCs w:val="22"/>
              </w:rPr>
            </w:pPr>
            <w:r w:rsidRPr="007E61A7">
              <w:rPr>
                <w:b w:val="0"/>
                <w:sz w:val="22"/>
                <w:szCs w:val="22"/>
              </w:rPr>
              <w:t>Шаг аукциона, руб.</w:t>
            </w:r>
          </w:p>
        </w:tc>
      </w:tr>
      <w:tr w:rsidR="00051CCA" w:rsidRPr="003422C2" w:rsidTr="000A10DE">
        <w:trPr>
          <w:trHeight w:val="1097"/>
          <w:jc w:val="center"/>
        </w:trPr>
        <w:tc>
          <w:tcPr>
            <w:tcW w:w="709" w:type="dxa"/>
            <w:vAlign w:val="center"/>
          </w:tcPr>
          <w:p w:rsidR="00051CCA" w:rsidRPr="003422C2" w:rsidRDefault="00051CCA" w:rsidP="000A10DE">
            <w:pPr>
              <w:pStyle w:val="a7"/>
              <w:rPr>
                <w:b w:val="0"/>
                <w:sz w:val="22"/>
                <w:szCs w:val="22"/>
                <w:highlight w:val="yellow"/>
              </w:rPr>
            </w:pPr>
            <w:bookmarkStart w:id="2" w:name="_Hlk179281264"/>
            <w:r w:rsidRPr="005A5A6A">
              <w:rPr>
                <w:b w:val="0"/>
                <w:sz w:val="22"/>
                <w:szCs w:val="22"/>
              </w:rPr>
              <w:t>1</w:t>
            </w:r>
          </w:p>
        </w:tc>
        <w:tc>
          <w:tcPr>
            <w:tcW w:w="4059" w:type="dxa"/>
            <w:vAlign w:val="center"/>
          </w:tcPr>
          <w:p w:rsidR="00051CCA" w:rsidRPr="00051CCA" w:rsidRDefault="00051CCA" w:rsidP="000A10DE">
            <w:pPr>
              <w:pStyle w:val="ConsPlusNormal"/>
              <w:ind w:firstLine="540"/>
              <w:jc w:val="center"/>
              <w:rPr>
                <w:b w:val="0"/>
                <w:sz w:val="22"/>
                <w:szCs w:val="22"/>
                <w:highlight w:val="yellow"/>
              </w:rPr>
            </w:pPr>
          </w:p>
          <w:p w:rsidR="00051CCA" w:rsidRPr="00051CCA" w:rsidRDefault="00051CCA" w:rsidP="000A10DE">
            <w:pPr>
              <w:pStyle w:val="ConsPlusNormal"/>
              <w:ind w:firstLine="540"/>
              <w:jc w:val="center"/>
              <w:rPr>
                <w:b w:val="0"/>
                <w:sz w:val="22"/>
                <w:szCs w:val="22"/>
                <w:highlight w:val="yellow"/>
              </w:rPr>
            </w:pPr>
          </w:p>
          <w:p w:rsidR="00051CCA" w:rsidRPr="007E61A7" w:rsidRDefault="00051CCA" w:rsidP="000A10DE">
            <w:pPr>
              <w:pStyle w:val="ConsPlusNormal"/>
              <w:ind w:firstLine="540"/>
              <w:jc w:val="center"/>
              <w:rPr>
                <w:b w:val="0"/>
                <w:sz w:val="22"/>
                <w:szCs w:val="22"/>
                <w:highlight w:val="yellow"/>
              </w:rPr>
            </w:pPr>
            <w:r w:rsidRPr="007E61A7">
              <w:rPr>
                <w:b w:val="0"/>
                <w:sz w:val="22"/>
                <w:szCs w:val="22"/>
              </w:rPr>
              <w:t xml:space="preserve">Нежилые помещения общей площадью 108,1 </w:t>
            </w:r>
            <w:proofErr w:type="spellStart"/>
            <w:r w:rsidRPr="007E61A7">
              <w:rPr>
                <w:b w:val="0"/>
                <w:sz w:val="22"/>
                <w:szCs w:val="22"/>
              </w:rPr>
              <w:t>кв.м</w:t>
            </w:r>
            <w:proofErr w:type="spellEnd"/>
            <w:r w:rsidRPr="007E61A7">
              <w:rPr>
                <w:b w:val="0"/>
                <w:sz w:val="22"/>
                <w:szCs w:val="22"/>
              </w:rPr>
              <w:t xml:space="preserve">., </w:t>
            </w:r>
            <w:proofErr w:type="gramStart"/>
            <w:r w:rsidRPr="007E61A7">
              <w:rPr>
                <w:b w:val="0"/>
                <w:sz w:val="22"/>
                <w:szCs w:val="22"/>
              </w:rPr>
              <w:t>обозначенное</w:t>
            </w:r>
            <w:proofErr w:type="gramEnd"/>
            <w:r w:rsidRPr="007E61A7">
              <w:rPr>
                <w:b w:val="0"/>
                <w:sz w:val="22"/>
                <w:szCs w:val="22"/>
              </w:rPr>
              <w:t xml:space="preserve"> на поэтажном плане под №№ 43, 44, 45 на первом этаже части отдельно стоящего нежилого здания с кадастровым номером 42:30:0412014:183, </w:t>
            </w:r>
            <w:r w:rsidRPr="007E61A7">
              <w:rPr>
                <w:b w:val="0"/>
                <w:sz w:val="22"/>
                <w:szCs w:val="22"/>
              </w:rPr>
              <w:lastRenderedPageBreak/>
              <w:t xml:space="preserve">расположенного по адресу: Кемеровская область - Кузбасс, </w:t>
            </w:r>
            <w:proofErr w:type="gramStart"/>
            <w:r w:rsidRPr="007E61A7">
              <w:rPr>
                <w:b w:val="0"/>
                <w:sz w:val="22"/>
                <w:szCs w:val="22"/>
              </w:rPr>
              <w:t>г</w:t>
            </w:r>
            <w:proofErr w:type="gramEnd"/>
            <w:r w:rsidRPr="007E61A7">
              <w:rPr>
                <w:b w:val="0"/>
                <w:sz w:val="22"/>
                <w:szCs w:val="22"/>
              </w:rPr>
              <w:t xml:space="preserve"> Новокузнецк, </w:t>
            </w:r>
            <w:r>
              <w:rPr>
                <w:b w:val="0"/>
                <w:sz w:val="22"/>
                <w:szCs w:val="22"/>
              </w:rPr>
              <w:t xml:space="preserve">                 </w:t>
            </w:r>
            <w:r w:rsidRPr="007E61A7">
              <w:rPr>
                <w:b w:val="0"/>
                <w:sz w:val="22"/>
                <w:szCs w:val="22"/>
              </w:rPr>
              <w:t xml:space="preserve">ул. </w:t>
            </w:r>
            <w:proofErr w:type="spellStart"/>
            <w:r w:rsidRPr="007E61A7">
              <w:rPr>
                <w:b w:val="0"/>
                <w:sz w:val="22"/>
                <w:szCs w:val="22"/>
              </w:rPr>
              <w:t>Климасенко</w:t>
            </w:r>
            <w:proofErr w:type="spellEnd"/>
            <w:r w:rsidRPr="007E61A7">
              <w:rPr>
                <w:b w:val="0"/>
                <w:sz w:val="22"/>
                <w:szCs w:val="22"/>
              </w:rPr>
              <w:t xml:space="preserve">, д. 17. </w:t>
            </w:r>
          </w:p>
          <w:p w:rsidR="00051CCA" w:rsidRPr="007E61A7" w:rsidRDefault="00051CCA" w:rsidP="000A10DE">
            <w:pPr>
              <w:pStyle w:val="ConsPlusNormal"/>
              <w:ind w:firstLine="540"/>
              <w:jc w:val="center"/>
              <w:rPr>
                <w:b w:val="0"/>
                <w:sz w:val="22"/>
                <w:szCs w:val="22"/>
                <w:highlight w:val="yellow"/>
              </w:rPr>
            </w:pPr>
          </w:p>
          <w:p w:rsidR="00051CCA" w:rsidRPr="007E61A7" w:rsidRDefault="00051CCA" w:rsidP="000A10DE">
            <w:pPr>
              <w:pStyle w:val="ConsPlusNormal"/>
              <w:ind w:firstLine="540"/>
              <w:jc w:val="center"/>
              <w:rPr>
                <w:b w:val="0"/>
                <w:sz w:val="22"/>
                <w:szCs w:val="22"/>
                <w:highlight w:val="yellow"/>
              </w:rPr>
            </w:pPr>
          </w:p>
          <w:p w:rsidR="00051CCA" w:rsidRPr="003422C2" w:rsidRDefault="00051CCA" w:rsidP="000A10DE">
            <w:pPr>
              <w:pStyle w:val="ConsPlusNormal"/>
              <w:ind w:firstLine="540"/>
              <w:jc w:val="center"/>
              <w:rPr>
                <w:b w:val="0"/>
                <w:sz w:val="22"/>
                <w:szCs w:val="22"/>
                <w:highlight w:val="yellow"/>
              </w:rPr>
            </w:pPr>
          </w:p>
        </w:tc>
        <w:tc>
          <w:tcPr>
            <w:tcW w:w="1984" w:type="dxa"/>
            <w:vAlign w:val="center"/>
          </w:tcPr>
          <w:p w:rsidR="00051CCA" w:rsidRPr="007E61A7" w:rsidRDefault="00051CCA" w:rsidP="000A10DE">
            <w:pPr>
              <w:pStyle w:val="ConsPlusNormal"/>
              <w:jc w:val="center"/>
              <w:rPr>
                <w:b w:val="0"/>
                <w:sz w:val="22"/>
                <w:szCs w:val="22"/>
                <w:highlight w:val="yellow"/>
              </w:rPr>
            </w:pPr>
            <w:r w:rsidRPr="007E61A7">
              <w:rPr>
                <w:b w:val="0"/>
                <w:sz w:val="22"/>
                <w:szCs w:val="22"/>
              </w:rPr>
              <w:lastRenderedPageBreak/>
              <w:t xml:space="preserve">проведение лекционных занятий во </w:t>
            </w:r>
            <w:proofErr w:type="spellStart"/>
            <w:r w:rsidRPr="007E61A7">
              <w:rPr>
                <w:b w:val="0"/>
                <w:sz w:val="22"/>
                <w:szCs w:val="22"/>
              </w:rPr>
              <w:t>внеучебное</w:t>
            </w:r>
            <w:proofErr w:type="spellEnd"/>
            <w:r w:rsidRPr="007E61A7">
              <w:rPr>
                <w:b w:val="0"/>
                <w:sz w:val="22"/>
                <w:szCs w:val="22"/>
              </w:rPr>
              <w:t xml:space="preserve"> время (4 часа в день, 5 дней в неделю)</w:t>
            </w:r>
          </w:p>
          <w:p w:rsidR="00051CCA" w:rsidRPr="003422C2" w:rsidRDefault="00051CCA" w:rsidP="000A10DE">
            <w:pPr>
              <w:pStyle w:val="a7"/>
              <w:ind w:left="-250" w:firstLine="250"/>
              <w:rPr>
                <w:b w:val="0"/>
                <w:sz w:val="22"/>
                <w:szCs w:val="22"/>
                <w:highlight w:val="yellow"/>
              </w:rPr>
            </w:pPr>
          </w:p>
        </w:tc>
        <w:tc>
          <w:tcPr>
            <w:tcW w:w="1328" w:type="dxa"/>
            <w:vAlign w:val="center"/>
          </w:tcPr>
          <w:p w:rsidR="00051CCA" w:rsidRPr="007E61A7" w:rsidRDefault="00051CCA" w:rsidP="000A10DE">
            <w:pPr>
              <w:pStyle w:val="a7"/>
              <w:rPr>
                <w:b w:val="0"/>
                <w:sz w:val="22"/>
                <w:szCs w:val="22"/>
                <w:highlight w:val="yellow"/>
              </w:rPr>
            </w:pPr>
            <w:r w:rsidRPr="007E61A7">
              <w:rPr>
                <w:b w:val="0"/>
                <w:sz w:val="22"/>
                <w:szCs w:val="22"/>
              </w:rPr>
              <w:t>10</w:t>
            </w:r>
            <w:r w:rsidRPr="007E61A7">
              <w:rPr>
                <w:b w:val="0"/>
                <w:sz w:val="22"/>
                <w:szCs w:val="22"/>
                <w:lang w:val="en-US"/>
              </w:rPr>
              <w:t>8</w:t>
            </w:r>
            <w:r w:rsidRPr="007E61A7">
              <w:rPr>
                <w:b w:val="0"/>
                <w:sz w:val="22"/>
                <w:szCs w:val="22"/>
              </w:rPr>
              <w:t>,1</w:t>
            </w:r>
          </w:p>
        </w:tc>
        <w:tc>
          <w:tcPr>
            <w:tcW w:w="1701" w:type="dxa"/>
            <w:vAlign w:val="center"/>
          </w:tcPr>
          <w:p w:rsidR="00051CCA" w:rsidRPr="003422C2" w:rsidRDefault="00051CCA" w:rsidP="000A10DE">
            <w:pPr>
              <w:pStyle w:val="a7"/>
              <w:rPr>
                <w:b w:val="0"/>
                <w:sz w:val="22"/>
                <w:szCs w:val="22"/>
                <w:highlight w:val="yellow"/>
              </w:rPr>
            </w:pPr>
            <w:r w:rsidRPr="007E61A7">
              <w:rPr>
                <w:b w:val="0"/>
                <w:sz w:val="22"/>
                <w:szCs w:val="22"/>
              </w:rPr>
              <w:t>364 дня</w:t>
            </w:r>
          </w:p>
        </w:tc>
        <w:tc>
          <w:tcPr>
            <w:tcW w:w="1985" w:type="dxa"/>
            <w:vAlign w:val="center"/>
          </w:tcPr>
          <w:p w:rsidR="00051CCA" w:rsidRPr="003422C2" w:rsidRDefault="00051CCA" w:rsidP="000A10DE">
            <w:pPr>
              <w:pStyle w:val="a7"/>
              <w:rPr>
                <w:b w:val="0"/>
                <w:sz w:val="22"/>
                <w:szCs w:val="22"/>
                <w:highlight w:val="yellow"/>
              </w:rPr>
            </w:pPr>
            <w:r w:rsidRPr="007E61A7">
              <w:rPr>
                <w:b w:val="0"/>
                <w:sz w:val="22"/>
                <w:szCs w:val="22"/>
              </w:rPr>
              <w:t>999</w:t>
            </w:r>
            <w:r>
              <w:rPr>
                <w:b w:val="0"/>
                <w:sz w:val="22"/>
                <w:szCs w:val="22"/>
              </w:rPr>
              <w:t> </w:t>
            </w:r>
            <w:r w:rsidRPr="007E61A7">
              <w:rPr>
                <w:b w:val="0"/>
                <w:sz w:val="22"/>
                <w:szCs w:val="22"/>
              </w:rPr>
              <w:t>440</w:t>
            </w:r>
          </w:p>
        </w:tc>
        <w:tc>
          <w:tcPr>
            <w:tcW w:w="1701" w:type="dxa"/>
            <w:vAlign w:val="center"/>
          </w:tcPr>
          <w:p w:rsidR="00051CCA" w:rsidRPr="007E61A7" w:rsidRDefault="00051CCA" w:rsidP="000A10DE">
            <w:pPr>
              <w:jc w:val="center"/>
              <w:rPr>
                <w:sz w:val="22"/>
                <w:szCs w:val="22"/>
              </w:rPr>
            </w:pPr>
            <w:r w:rsidRPr="007E61A7">
              <w:rPr>
                <w:sz w:val="22"/>
                <w:szCs w:val="22"/>
              </w:rPr>
              <w:t>199 888</w:t>
            </w:r>
          </w:p>
        </w:tc>
        <w:tc>
          <w:tcPr>
            <w:tcW w:w="1984" w:type="dxa"/>
            <w:vAlign w:val="center"/>
          </w:tcPr>
          <w:p w:rsidR="00051CCA" w:rsidRPr="007E61A7" w:rsidRDefault="00051CCA" w:rsidP="000A10DE">
            <w:pPr>
              <w:jc w:val="center"/>
              <w:rPr>
                <w:color w:val="000000"/>
                <w:sz w:val="22"/>
                <w:szCs w:val="22"/>
              </w:rPr>
            </w:pPr>
            <w:r w:rsidRPr="007E61A7">
              <w:rPr>
                <w:color w:val="000000"/>
                <w:sz w:val="22"/>
                <w:szCs w:val="22"/>
              </w:rPr>
              <w:t>49 972</w:t>
            </w:r>
          </w:p>
        </w:tc>
      </w:tr>
      <w:bookmarkEnd w:id="2"/>
    </w:tbl>
    <w:p w:rsidR="006B3EB2" w:rsidRDefault="006B3EB2" w:rsidP="00C71479">
      <w:pPr>
        <w:ind w:firstLine="720"/>
        <w:jc w:val="both"/>
        <w:rPr>
          <w:sz w:val="22"/>
          <w:szCs w:val="22"/>
        </w:rPr>
      </w:pPr>
    </w:p>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r>
        <w:t>эл.</w:t>
      </w:r>
      <w:r w:rsidR="001D4F6E">
        <w:t xml:space="preserve"> </w:t>
      </w:r>
      <w:r w:rsidR="00DE5123">
        <w:t xml:space="preserve">форме и являются </w:t>
      </w:r>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gramStart"/>
      <w:r w:rsidRPr="009357CC">
        <w:rPr>
          <w:b/>
          <w:i/>
          <w:sz w:val="22"/>
          <w:szCs w:val="22"/>
        </w:rPr>
        <w:t>р</w:t>
      </w:r>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случае если </w:t>
      </w:r>
      <w:r w:rsidRPr="009357CC">
        <w:rPr>
          <w:b w:val="0"/>
          <w:bCs w:val="0"/>
          <w:sz w:val="22"/>
          <w:szCs w:val="22"/>
        </w:rPr>
        <w:lastRenderedPageBreak/>
        <w:t xml:space="preserve">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9"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lastRenderedPageBreak/>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график проведения осмотра предмета аукциона:</w:t>
      </w:r>
      <w:r w:rsidR="00051CCA">
        <w:rPr>
          <w:sz w:val="22"/>
          <w:szCs w:val="22"/>
        </w:rPr>
        <w:t xml:space="preserve"> каждый понедельник </w:t>
      </w:r>
      <w:r w:rsidR="00051CCA">
        <w:rPr>
          <w:sz w:val="22"/>
          <w:szCs w:val="22"/>
        </w:rPr>
        <w:t>с даты публикации</w:t>
      </w:r>
      <w:r w:rsidR="00051CCA">
        <w:rPr>
          <w:sz w:val="22"/>
          <w:szCs w:val="22"/>
        </w:rPr>
        <w:t xml:space="preserve"> </w:t>
      </w:r>
      <w:r w:rsidR="00BB10CD">
        <w:rPr>
          <w:sz w:val="22"/>
          <w:szCs w:val="22"/>
        </w:rPr>
        <w:t xml:space="preserve">с </w:t>
      </w:r>
      <w:r w:rsidR="00051CCA">
        <w:rPr>
          <w:sz w:val="22"/>
          <w:szCs w:val="22"/>
        </w:rPr>
        <w:t>10-</w:t>
      </w:r>
      <w:r w:rsidR="00BB10CD">
        <w:rPr>
          <w:sz w:val="22"/>
          <w:szCs w:val="22"/>
        </w:rPr>
        <w:t xml:space="preserve">00 </w:t>
      </w:r>
      <w:r w:rsidR="00217B9F" w:rsidRPr="008814CC">
        <w:rPr>
          <w:sz w:val="22"/>
          <w:szCs w:val="22"/>
        </w:rPr>
        <w:t xml:space="preserve"> </w:t>
      </w:r>
      <w:r w:rsidR="00BB10CD">
        <w:rPr>
          <w:sz w:val="22"/>
          <w:szCs w:val="22"/>
        </w:rPr>
        <w:t>до 1</w:t>
      </w:r>
      <w:r w:rsidR="00051CCA">
        <w:rPr>
          <w:sz w:val="22"/>
          <w:szCs w:val="22"/>
        </w:rPr>
        <w:t>2</w:t>
      </w:r>
      <w:r w:rsidR="00BB10CD">
        <w:rPr>
          <w:sz w:val="22"/>
          <w:szCs w:val="22"/>
        </w:rPr>
        <w:t>-00</w:t>
      </w:r>
      <w:r w:rsidR="000A6CFA">
        <w:rPr>
          <w:sz w:val="22"/>
          <w:szCs w:val="22"/>
        </w:rPr>
        <w:t xml:space="preserve">, </w:t>
      </w:r>
      <w:r w:rsidR="00051CCA">
        <w:rPr>
          <w:sz w:val="22"/>
          <w:szCs w:val="22"/>
        </w:rPr>
        <w:t>с предварительной договоренностью по тел. 8-923-466-7830</w:t>
      </w:r>
      <w:r w:rsidR="000A6CFA">
        <w:rPr>
          <w:sz w:val="22"/>
          <w:szCs w:val="22"/>
        </w:rPr>
        <w:t>.</w:t>
      </w:r>
    </w:p>
    <w:p w:rsidR="00051CCA" w:rsidRDefault="00051CCA"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8814CC">
        <w:rPr>
          <w:sz w:val="22"/>
          <w:szCs w:val="22"/>
        </w:rPr>
        <w:t>,</w:t>
      </w:r>
      <w:proofErr w:type="gramEnd"/>
      <w:r w:rsidRPr="008814CC">
        <w:rPr>
          <w:sz w:val="22"/>
          <w:szCs w:val="22"/>
        </w:rPr>
        <w:t xml:space="preserve"> если от имени </w:t>
      </w:r>
      <w:r w:rsidRPr="008814CC">
        <w:rPr>
          <w:sz w:val="22"/>
          <w:szCs w:val="22"/>
        </w:rPr>
        <w:lastRenderedPageBreak/>
        <w:t>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8814CC">
        <w:rPr>
          <w:sz w:val="22"/>
          <w:szCs w:val="22"/>
        </w:rPr>
        <w:t>,</w:t>
      </w:r>
      <w:proofErr w:type="gramEnd"/>
      <w:r w:rsidRPr="008814CC">
        <w:rPr>
          <w:sz w:val="22"/>
          <w:szCs w:val="22"/>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w:t>
      </w:r>
      <w:r w:rsidRPr="009357CC">
        <w:rPr>
          <w:sz w:val="22"/>
          <w:szCs w:val="22"/>
        </w:rPr>
        <w:lastRenderedPageBreak/>
        <w:t xml:space="preserve">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В случае</w:t>
      </w:r>
      <w:proofErr w:type="gramStart"/>
      <w:r w:rsidRPr="009357CC">
        <w:rPr>
          <w:sz w:val="22"/>
          <w:szCs w:val="22"/>
        </w:rPr>
        <w:t>,</w:t>
      </w:r>
      <w:proofErr w:type="gramEnd"/>
      <w:r w:rsidRPr="009357CC">
        <w:rPr>
          <w:sz w:val="22"/>
          <w:szCs w:val="22"/>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w:t>
      </w:r>
      <w:r w:rsidRPr="009357CC">
        <w:rPr>
          <w:sz w:val="22"/>
          <w:szCs w:val="22"/>
        </w:rPr>
        <w:lastRenderedPageBreak/>
        <w:t>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В аукционе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lastRenderedPageBreak/>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9357CC">
        <w:rPr>
          <w:sz w:val="22"/>
          <w:szCs w:val="22"/>
        </w:rPr>
        <w:t>,</w:t>
      </w:r>
      <w:proofErr w:type="gramEnd"/>
      <w:r w:rsidRPr="009357CC">
        <w:rPr>
          <w:sz w:val="22"/>
          <w:szCs w:val="22"/>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В случае</w:t>
      </w:r>
      <w:proofErr w:type="gramStart"/>
      <w:r w:rsidRPr="009357CC">
        <w:rPr>
          <w:sz w:val="22"/>
          <w:szCs w:val="22"/>
        </w:rPr>
        <w:t>,</w:t>
      </w:r>
      <w:proofErr w:type="gramEnd"/>
      <w:r w:rsidRPr="009357CC">
        <w:rPr>
          <w:sz w:val="22"/>
          <w:szCs w:val="22"/>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lastRenderedPageBreak/>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lastRenderedPageBreak/>
        <w:t xml:space="preserve">       - на ______ этаже здания (помещения) общей площадью_________</w:t>
      </w:r>
      <w:proofErr w:type="spellStart"/>
      <w:r w:rsidRPr="00D567D3">
        <w:rPr>
          <w:sz w:val="24"/>
          <w:szCs w:val="24"/>
        </w:rPr>
        <w:t>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 xml:space="preserve">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w:t>
      </w:r>
      <w:r w:rsidRPr="00D567D3">
        <w:rPr>
          <w:sz w:val="24"/>
          <w:szCs w:val="24"/>
        </w:rPr>
        <w:lastRenderedPageBreak/>
        <w:t>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w:t>
      </w:r>
      <w:r w:rsidRPr="00D567D3">
        <w:rPr>
          <w:sz w:val="24"/>
          <w:szCs w:val="24"/>
        </w:rPr>
        <w:lastRenderedPageBreak/>
        <w:t>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lastRenderedPageBreak/>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w:t>
      </w:r>
      <w:proofErr w:type="gramStart"/>
      <w:r w:rsidRPr="00D567D3">
        <w:rPr>
          <w:sz w:val="24"/>
          <w:szCs w:val="24"/>
        </w:rPr>
        <w:t>Арендатором</w:t>
      </w:r>
      <w:proofErr w:type="gramEnd"/>
      <w:r w:rsidRPr="00D567D3">
        <w:rPr>
          <w:sz w:val="24"/>
          <w:szCs w:val="24"/>
        </w:rPr>
        <w:t xml:space="preserve"> и  Объект приведен за его счет в прежний вид  в срок, определяемый односторонним предписанием Арендодателя.</w:t>
      </w:r>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r w:rsidR="00C02F45" w:rsidRPr="00D567D3">
        <w:rPr>
          <w:sz w:val="24"/>
          <w:szCs w:val="24"/>
        </w:rPr>
        <w:t>случае проведения</w:t>
      </w:r>
      <w:r w:rsidRPr="00D567D3">
        <w:rPr>
          <w:sz w:val="24"/>
          <w:szCs w:val="24"/>
        </w:rPr>
        <w:t xml:space="preserve"> проверок, указанных в настоящем пункте Договора, предоставлять </w:t>
      </w:r>
      <w:r w:rsidRPr="00D567D3">
        <w:rPr>
          <w:sz w:val="24"/>
          <w:szCs w:val="24"/>
        </w:rPr>
        <w:lastRenderedPageBreak/>
        <w:t xml:space="preserve">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 xml:space="preserve">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w:t>
      </w:r>
      <w:r w:rsidRPr="00D567D3">
        <w:rPr>
          <w:sz w:val="24"/>
          <w:szCs w:val="24"/>
        </w:rPr>
        <w:lastRenderedPageBreak/>
        <w:t>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lastRenderedPageBreak/>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 xml:space="preserve">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w:t>
      </w:r>
      <w:r w:rsidRPr="00D567D3">
        <w:rPr>
          <w:sz w:val="24"/>
          <w:szCs w:val="24"/>
        </w:rPr>
        <w:lastRenderedPageBreak/>
        <w:t>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lastRenderedPageBreak/>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lastRenderedPageBreak/>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firstRow="0" w:lastRow="0" w:firstColumn="0" w:lastColumn="0" w:noHBand="0" w:noVBand="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lastRenderedPageBreak/>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случае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w:t>
      </w:r>
      <w:r w:rsidRPr="00F26B1A">
        <w:lastRenderedPageBreak/>
        <w:t>«____»_____________20____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firstRow="1" w:lastRow="0" w:firstColumn="1" w:lastColumn="0" w:noHBand="0" w:noVBand="1"/>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0252A6" w:rsidRDefault="000252A6" w:rsidP="000252A6">
      <w:pPr>
        <w:pStyle w:val="a7"/>
        <w:jc w:val="right"/>
        <w:rPr>
          <w:b w:val="0"/>
        </w:rPr>
      </w:pPr>
      <w:bookmarkStart w:id="3" w:name="_GoBack"/>
      <w:bookmarkEnd w:id="3"/>
      <w:r>
        <w:rPr>
          <w:b w:val="0"/>
        </w:rPr>
        <w:lastRenderedPageBreak/>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firstRow="0" w:lastRow="0" w:firstColumn="0" w:lastColumn="0" w:noHBand="0" w:noVBand="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gramStart"/>
            <w:r w:rsidRPr="00B36709">
              <w:rPr>
                <w:color w:val="000000"/>
                <w:sz w:val="22"/>
                <w:szCs w:val="22"/>
              </w:rPr>
              <w:t>р</w:t>
            </w:r>
            <w:proofErr w:type="gramEnd"/>
            <w:r w:rsidRPr="00B36709">
              <w:rPr>
                <w:color w:val="000000"/>
                <w:sz w:val="22"/>
                <w:szCs w:val="22"/>
              </w:rPr>
              <w:t>/с____________________________________________,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 свое согласие</w:t>
            </w:r>
            <w:proofErr w:type="gramEnd"/>
            <w:r w:rsidRPr="001677BE">
              <w:rPr>
                <w:i/>
                <w:sz w:val="18"/>
                <w:szCs w:val="18"/>
              </w:rPr>
              <w:t xml:space="preserve">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w:t>
            </w:r>
            <w:proofErr w:type="gramStart"/>
            <w:r>
              <w:rPr>
                <w:sz w:val="22"/>
                <w:szCs w:val="22"/>
              </w:rPr>
              <w:t>.</w:t>
            </w:r>
            <w:proofErr w:type="gramEnd"/>
            <w:r>
              <w:rPr>
                <w:sz w:val="22"/>
                <w:szCs w:val="22"/>
              </w:rPr>
              <w:t xml:space="preserve"> ___</w:t>
            </w:r>
            <w:proofErr w:type="gramStart"/>
            <w:r>
              <w:rPr>
                <w:sz w:val="22"/>
                <w:szCs w:val="22"/>
              </w:rPr>
              <w:t>м</w:t>
            </w:r>
            <w:proofErr w:type="gramEnd"/>
            <w:r>
              <w:rPr>
                <w:sz w:val="22"/>
                <w:szCs w:val="22"/>
              </w:rPr>
              <w:t>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CD" w:rsidRDefault="00BB10CD" w:rsidP="00D2419B">
      <w:r>
        <w:separator/>
      </w:r>
    </w:p>
  </w:endnote>
  <w:endnote w:type="continuationSeparator" w:id="0">
    <w:p w:rsidR="00BB10CD" w:rsidRDefault="00BB10CD" w:rsidP="00D2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BB10CD">
    <w:pPr>
      <w:pStyle w:val="af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9716A2">
    <w:pPr>
      <w:pStyle w:val="af8"/>
      <w:jc w:val="right"/>
    </w:pPr>
    <w:r>
      <w:fldChar w:fldCharType="begin"/>
    </w:r>
    <w:r>
      <w:instrText>PAGE   \* MERGEFORMAT</w:instrText>
    </w:r>
    <w:r>
      <w:fldChar w:fldCharType="separate"/>
    </w:r>
    <w:r>
      <w:rPr>
        <w:noProof/>
      </w:rPr>
      <w:t>14</w:t>
    </w:r>
    <w:r>
      <w:rPr>
        <w:noProof/>
      </w:rPr>
      <w:fldChar w:fldCharType="end"/>
    </w:r>
  </w:p>
  <w:p w:rsidR="00BB10CD" w:rsidRDefault="00BB10CD">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Pr="008C4087" w:rsidRDefault="00BB10CD" w:rsidP="007459F3">
    <w:pPr>
      <w:pStyle w:val="af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CD" w:rsidRDefault="00BB10CD" w:rsidP="00D2419B">
      <w:r>
        <w:separator/>
      </w:r>
    </w:p>
  </w:footnote>
  <w:footnote w:type="continuationSeparator" w:id="0">
    <w:p w:rsidR="00BB10CD" w:rsidRDefault="00BB10CD" w:rsidP="00D2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CD" w:rsidRDefault="00BB10CD">
    <w:pPr>
      <w:pStyle w:val="af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B10CD" w:rsidRDefault="00BB10CD">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CCA"/>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7541F"/>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6CFA"/>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16A2"/>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10CD"/>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3A50"/>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578">
      <w:bodyDiv w:val="1"/>
      <w:marLeft w:val="0"/>
      <w:marRight w:val="0"/>
      <w:marTop w:val="0"/>
      <w:marBottom w:val="0"/>
      <w:divBdr>
        <w:top w:val="none" w:sz="0" w:space="0" w:color="auto"/>
        <w:left w:val="none" w:sz="0" w:space="0" w:color="auto"/>
        <w:bottom w:val="none" w:sz="0" w:space="0" w:color="auto"/>
        <w:right w:val="none" w:sz="0" w:space="0" w:color="auto"/>
      </w:divBdr>
    </w:div>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14</Pages>
  <Words>5744</Words>
  <Characters>43408</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49054</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@Матус Наталья Юрьевна</cp:lastModifiedBy>
  <cp:revision>51</cp:revision>
  <cp:lastPrinted>2024-06-27T10:26:00Z</cp:lastPrinted>
  <dcterms:created xsi:type="dcterms:W3CDTF">2023-12-14T07:26:00Z</dcterms:created>
  <dcterms:modified xsi:type="dcterms:W3CDTF">2026-04-30T02:59:00Z</dcterms:modified>
</cp:coreProperties>
</file>